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1</w:t>
      </w:r>
    </w:p>
    <w:p>
      <w:pPr>
        <w:pStyle w:val="Heading2"/>
        <w:spacing w:after="120" w:before="0"/>
      </w:pPr>
      <w:r>
        <w:t xml:space="preserve">Basic Equipment and Drugs for Procedural Sedation and Analgesia in Children</w:t>
      </w:r>
    </w:p>
    <w:p>
      <w:pPr>
        <w:spacing w:after="120" w:before="0"/>
      </w:pPr>
      <w:r>
        <w:t xml:space="preserve">All equipment should be checked regularly and stored in a cupboard.</w:t>
      </w:r>
    </w:p>
    <w:p>
      <w:pPr>
        <w:pStyle w:val="Heading3"/>
      </w:pPr>
      <w:r>
        <w:t xml:space="preserve">Devices to Administer Oxygen and Assist with Ventilation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526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Specification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Oxygen and oxygen tubing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Source must provide at least 90% oxygen via self-inflating positive pressure delivery system at 15 L/min for at least 60 minutes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Oxygen flow regulator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Nasal prongs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(+/- CO2 monitoring)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Venturi masks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To deliver 40% oxygen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Nebuliser and mask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Self-inflating resuscitation bag with reservoir for children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PEEP valve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Catheter mount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</w:pPr>
      <w:r>
        <w:t xml:space="preserve">Airway Devices and Equipment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526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Specification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Face masks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Size 0, 1, 2, 3 and 4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Laryngeal mask airways or similar supraglottic devices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Sizes 1.5–3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Range of endotracheal tubes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Uncuffed (2.5–5.5 mm); Cuffed (4.0–7.0 mm)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Laryngoscope set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Two handles with adult and paediatric blades, spare batteries and bulbs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Water-soluble lubricant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10 ml syringe for inflation of pilot balloon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Tape or equivalent to secure endotracheal tube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Oropharyngeal airways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Sizes 0–5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Nasopharyngeal airways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Sizes 4 mm and 7 mm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Stylets/introducers/gum elastic bougie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Appropriately sized for endotracheal tubes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Magill forceps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Adult and paediatric size</w:t>
            </w:r>
          </w:p>
        </w:tc>
      </w:tr>
    </w:tbl>
    <w:p>
      <w:pPr>
        <w:pStyle w:val="Heading3"/>
      </w:pPr>
      <w:r>
        <w:t xml:space="preserve">Monitoring Equipment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526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Specification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ECG monitor and cardiac defibrillator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With conductive paste or pads, paddles and electrodes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Pulse oximeter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Adult and paediatric probes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Blood pressure monitoring device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Non-invasive, with appropriately sized paediatric and adult cuffs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Stethoscope / precordial stethoscope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Thermometer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Including low-reading capability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Blood glucose testing device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Selection of test tubes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For blood biochemistry and full blood count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Capnograph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Nasal prongs with capnography line strongly recommended, but not compulsory</w:t>
            </w:r>
          </w:p>
        </w:tc>
      </w:tr>
    </w:tbl>
    <w:p>
      <w:pPr>
        <w:pStyle w:val="Heading3"/>
      </w:pPr>
      <w:r>
        <w:t xml:space="preserve">Equipment with which to Gain Intravenous Access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526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Specification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Gloves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Tourniquet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Sterile gauze pads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Alcohol skin wipes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Intravenous cannulae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24–18 G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Sterile needles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Assortment of syringes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1–50 ml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Sharps container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Paediatric intraosseous needles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Tape or equivalent to secure IV cannulae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</w:pPr>
      <w:r>
        <w:t xml:space="preserve">Equipment for Accurate Infusion of Drugs and Fluids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526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Specification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Infusion pumps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Intravenous fluid and drug administration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Syringe drivers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Drug administration in advanced sedation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Intravenous administration sets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Paediatric administration sets and buretrol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Stickers, marker pen for labelling syringes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Drip stands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Intravenous fluids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Crystalloids and colloids</w:t>
            </w:r>
          </w:p>
        </w:tc>
      </w:tr>
    </w:tbl>
    <w:p>
      <w:pPr>
        <w:pStyle w:val="Heading3"/>
      </w:pPr>
      <w:r>
        <w:t xml:space="preserve">Hardware and Miscellaneous Equipment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526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Specification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Source of suction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Including connection tubing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Suction catheters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Including catheters for suctioning ET tubes, and Yankauer-type suction nozzles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Therapeutic heat source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Desirable for long cases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Cardiac arrest board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Appropriate lighting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Adequate for intravenous access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Operating surface that can be tilted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Capable of Fowler’s and Trendelenburg positions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Urinary catheters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Nasogastric tubes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Medication stickers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Means of summoning emergency assistance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SA Resuscitation Council algorithms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BLS, ALS for adults and children, anaphylaxis management and choking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Resuscitation documentation record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</w:pPr>
      <w:r>
        <w:t xml:space="preserve">Recommended Emergency Drugs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Drug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Naloxone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Flumazenil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Adrenaline (at least 10 ampoules)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Atropine or glycopyrrolate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Ephedrine or phenylephrine (or other alpha agonist)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Lignocaine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Glucose 50%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Hydrocortisone, methylprednisolone or dexamethasone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Promethazine (or equivalent H1-antagonist)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Salbutamol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Suxamethonium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Intralipid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Calcium-channel blocker (e.g. nifedipine)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Beta blocker (e.g. esmolol)</w:t>
            </w:r>
          </w:p>
        </w:tc>
      </w:tr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Selective alpha-1 adrenergic and non-selective beta-adrenergic receptor blocker (e.g. labetalol)</w:t>
            </w:r>
          </w:p>
        </w:tc>
      </w:tr>
    </w:tbl>
    <w:p>
      <w:pPr>
        <w:spacing w:after="120" w:before="200"/>
      </w:pPr>
      <w:r>
        <w:rPr>
          <w:i/>
          <w:iCs/>
          <w:sz w:val="18"/>
          <w:szCs w:val="18"/>
        </w:rPr>
        <w:t xml:space="preserve">Specific antagonists must be immediately available where an SP administers opioid analgesics and/or benzodiazepines for PSA, regardless of the route of administration. After reversal, patients must be monitored for a longer period in the recovery room to prevent re-sedation.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SOSPOSA Paediatric Sedation Guidelines 2021–2026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1 — Equipment &amp; Drugs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2026-03-18T11:03:35.273Z</dcterms:created>
  <dcterms:modified xsi:type="dcterms:W3CDTF">2026-03-18T11:03:35.274Z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