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7</w:t>
      </w:r>
    </w:p>
    <w:p>
      <w:pPr>
        <w:pStyle w:val="Heading2"/>
        <w:spacing w:after="120" w:before="0"/>
      </w:pPr>
      <w:r>
        <w:t xml:space="preserve">Sedation Monitoring Flow Chart — Sedation Record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Health facility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Time in / Time out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Child’s 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File No.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DOB / Age / Weight</w:t>
      </w:r>
    </w:p>
    <w:p>
      <w:pPr>
        <w:spacing w:after="120" w:before="0"/>
      </w:pPr>
      <w:r>
        <w:t xml:space="preserve">ASA Classification: I / II / III / IV / V / 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Procedure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Operator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Sedation list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Recovery nurse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Previous operations/sedation/GA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Medical history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Complications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Medication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Allergies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Last oral intake — Solids / Breast milk / Fluids</w:t>
      </w:r>
    </w:p>
    <w:p>
      <w:pPr>
        <w:pStyle w:val="Heading3"/>
        <w:spacing w:after="120" w:before="0"/>
      </w:pPr>
      <w:r>
        <w:t xml:space="preserve">Presedation Medication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Drug / Dose / Route / Time / Given by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IV cannula size / Site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IV fluids / Total fluids given</w:t>
      </w:r>
    </w:p>
    <w:p>
      <w:pPr>
        <w:pStyle w:val="Heading3"/>
        <w:spacing w:after="120" w:before="0"/>
      </w:pPr>
      <w:r>
        <w:t xml:space="preserve">Monitoring Record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TIME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O2 %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N2O %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Level of Sedation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RR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EtCO2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SpO2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Temp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BP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Heart rate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ECG/SpO2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Drugs Administered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>1. Drug/Route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>2. Drug/Route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>3. Drug/Route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>4. Drug/Route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>5. Drug/Route</w:t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7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7 — Sedation Monitoring Flow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2026-03-18T11:03:35.825Z</dcterms:created>
  <dcterms:modified xsi:type="dcterms:W3CDTF">2026-03-18T11:03:35.825Z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